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09" w:rsidRPr="00765A7E" w:rsidRDefault="00D41A09" w:rsidP="00D41A09">
      <w:pPr>
        <w:rPr>
          <w:rFonts w:ascii="Arial" w:hAnsi="Arial" w:cs="Arial"/>
          <w:b/>
        </w:rPr>
      </w:pPr>
      <w:bookmarkStart w:id="0" w:name="OLE_LINK84"/>
      <w:bookmarkStart w:id="1" w:name="OLE_LINK85"/>
      <w:r>
        <w:rPr>
          <w:rFonts w:ascii="Arial" w:hAnsi="Arial" w:cs="Arial"/>
          <w:b/>
        </w:rPr>
        <w:t>Арт. 0</w:t>
      </w:r>
      <w:r w:rsidRPr="000158A6">
        <w:rPr>
          <w:rFonts w:ascii="Arial" w:hAnsi="Arial" w:cs="Arial"/>
          <w:b/>
          <w:lang w:val="en-US"/>
        </w:rPr>
        <w:t>823</w:t>
      </w:r>
      <w:r>
        <w:rPr>
          <w:rFonts w:ascii="Arial" w:hAnsi="Arial" w:cs="Arial"/>
          <w:b/>
        </w:rPr>
        <w:tab/>
      </w:r>
      <w:r w:rsidR="00CE361C" w:rsidRPr="000158A6">
        <w:rPr>
          <w:rFonts w:ascii="Arial" w:hAnsi="Arial" w:cs="Arial"/>
          <w:b/>
          <w:sz w:val="32"/>
          <w:szCs w:val="32"/>
          <w:lang w:val="en-US"/>
        </w:rPr>
        <w:t>HEAVY</w:t>
      </w:r>
      <w:r w:rsidRPr="000158A6">
        <w:rPr>
          <w:rFonts w:ascii="Arial" w:hAnsi="Arial" w:cs="Arial"/>
          <w:b/>
          <w:sz w:val="32"/>
          <w:szCs w:val="32"/>
          <w:lang w:val="en-US"/>
        </w:rPr>
        <w:t xml:space="preserve"> METAL </w:t>
      </w:r>
      <w:r w:rsidR="000158A6">
        <w:rPr>
          <w:rFonts w:ascii="Arial" w:hAnsi="Arial" w:cs="Arial"/>
          <w:b/>
          <w:sz w:val="32"/>
          <w:szCs w:val="32"/>
          <w:lang w:val="en-US"/>
        </w:rPr>
        <w:t>Rev</w:t>
      </w:r>
      <w:r w:rsidRPr="000158A6">
        <w:rPr>
          <w:rFonts w:ascii="Arial" w:hAnsi="Arial" w:cs="Arial"/>
          <w:b/>
          <w:sz w:val="32"/>
          <w:szCs w:val="32"/>
          <w:lang w:val="en-US"/>
        </w:rPr>
        <w:t xml:space="preserve"> 2.0 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CE361C">
        <w:rPr>
          <w:rFonts w:ascii="Arial" w:hAnsi="Arial" w:cs="Arial"/>
          <w:b/>
          <w:sz w:val="32"/>
          <w:szCs w:val="32"/>
        </w:rPr>
        <w:t>ХЕВИ</w:t>
      </w:r>
      <w:r>
        <w:rPr>
          <w:rFonts w:ascii="Arial" w:hAnsi="Arial" w:cs="Arial"/>
          <w:b/>
          <w:sz w:val="32"/>
          <w:szCs w:val="32"/>
        </w:rPr>
        <w:t xml:space="preserve"> МЕТ</w:t>
      </w:r>
      <w:r w:rsidR="00C96EA9">
        <w:rPr>
          <w:rFonts w:ascii="Arial" w:hAnsi="Arial" w:cs="Arial"/>
          <w:b/>
          <w:sz w:val="32"/>
          <w:szCs w:val="32"/>
        </w:rPr>
        <w:t>Ъ</w:t>
      </w:r>
      <w:r>
        <w:rPr>
          <w:rFonts w:ascii="Arial" w:hAnsi="Arial" w:cs="Arial"/>
          <w:b/>
          <w:sz w:val="32"/>
          <w:szCs w:val="32"/>
        </w:rPr>
        <w:t xml:space="preserve">Л </w:t>
      </w:r>
      <w:r w:rsidR="000158A6">
        <w:rPr>
          <w:rFonts w:ascii="Arial" w:hAnsi="Arial" w:cs="Arial"/>
          <w:b/>
          <w:sz w:val="32"/>
          <w:szCs w:val="32"/>
        </w:rPr>
        <w:t>Рев</w:t>
      </w:r>
      <w:r>
        <w:rPr>
          <w:rFonts w:ascii="Arial" w:hAnsi="Arial" w:cs="Arial"/>
          <w:b/>
          <w:sz w:val="32"/>
          <w:szCs w:val="32"/>
        </w:rPr>
        <w:t>. 2.0</w:t>
      </w:r>
    </w:p>
    <w:p w:rsidR="00D41A09" w:rsidRDefault="00D41A09" w:rsidP="00D41A09">
      <w:pPr>
        <w:rPr>
          <w:rFonts w:ascii="Arial" w:hAnsi="Arial" w:cs="Arial"/>
          <w:b/>
        </w:rPr>
      </w:pPr>
    </w:p>
    <w:p w:rsidR="00D41A09" w:rsidRPr="00D423FA" w:rsidRDefault="00CE361C" w:rsidP="00D41A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Декоративно финално покритие на водна основа с</w:t>
      </w:r>
      <w:r w:rsidRPr="00D91F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ефект на „</w:t>
      </w:r>
      <w:proofErr w:type="spellStart"/>
      <w:r>
        <w:rPr>
          <w:rFonts w:ascii="Arial" w:hAnsi="Arial" w:cs="Arial"/>
          <w:b/>
        </w:rPr>
        <w:t>зашкурен</w:t>
      </w:r>
      <w:proofErr w:type="spellEnd"/>
      <w:r>
        <w:rPr>
          <w:rFonts w:ascii="Arial" w:hAnsi="Arial" w:cs="Arial"/>
          <w:b/>
        </w:rPr>
        <w:t xml:space="preserve"> метал”</w:t>
      </w:r>
      <w:r w:rsidR="00D41A09">
        <w:rPr>
          <w:rFonts w:ascii="Arial" w:hAnsi="Arial" w:cs="Arial"/>
          <w:b/>
        </w:rPr>
        <w:t xml:space="preserve">, устойчиво на плесени. </w:t>
      </w:r>
    </w:p>
    <w:p w:rsidR="00D41A09" w:rsidRPr="00875B08" w:rsidRDefault="00D41A09" w:rsidP="00D41A09">
      <w:pPr>
        <w:rPr>
          <w:rFonts w:ascii="Arial" w:hAnsi="Arial" w:cs="Arial"/>
        </w:rPr>
      </w:pPr>
      <w:r w:rsidRPr="00875B08">
        <w:rPr>
          <w:rFonts w:ascii="Arial" w:hAnsi="Arial" w:cs="Arial"/>
        </w:rPr>
        <w:t>Дата на актуализация: 30.10.2019 г.</w:t>
      </w:r>
    </w:p>
    <w:p w:rsidR="00D41A09" w:rsidRDefault="00D41A09" w:rsidP="00FD0411">
      <w:pPr>
        <w:rPr>
          <w:rFonts w:ascii="Arial" w:hAnsi="Arial" w:cs="Arial"/>
          <w:b/>
        </w:rPr>
      </w:pPr>
    </w:p>
    <w:p w:rsidR="00166554" w:rsidRDefault="00166554" w:rsidP="00FD0411">
      <w:pPr>
        <w:rPr>
          <w:rFonts w:ascii="Arial" w:hAnsi="Arial" w:cs="Arial"/>
          <w:b/>
        </w:rPr>
      </w:pPr>
    </w:p>
    <w:p w:rsidR="00FD0411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FD0411" w:rsidRPr="00D91FAD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Декоративен финален воден продукт на основата на стирол-акрилни смоли и блестящи метални пигменти. Продуктът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придава на повърхностите, върху които се полага, декоративния ефект „</w:t>
      </w:r>
      <w:proofErr w:type="spellStart"/>
      <w:r>
        <w:rPr>
          <w:rFonts w:ascii="Arial" w:hAnsi="Arial" w:cs="Arial"/>
        </w:rPr>
        <w:t>зашкурен</w:t>
      </w:r>
      <w:proofErr w:type="spellEnd"/>
      <w:r>
        <w:rPr>
          <w:rFonts w:ascii="Arial" w:hAnsi="Arial" w:cs="Arial"/>
        </w:rPr>
        <w:t xml:space="preserve"> метал”, </w:t>
      </w:r>
      <w:r w:rsidR="000158A6">
        <w:rPr>
          <w:rFonts w:ascii="Arial" w:hAnsi="Arial" w:cs="Arial"/>
        </w:rPr>
        <w:t xml:space="preserve">прилага се </w:t>
      </w:r>
      <w:r>
        <w:rPr>
          <w:rFonts w:ascii="Arial" w:hAnsi="Arial" w:cs="Arial"/>
        </w:rPr>
        <w:t xml:space="preserve">за реализиране на интериора </w:t>
      </w:r>
      <w:r w:rsidR="000158A6">
        <w:rPr>
          <w:rFonts w:ascii="Arial" w:hAnsi="Arial" w:cs="Arial"/>
        </w:rPr>
        <w:t>на обекти със</w:t>
      </w:r>
      <w:r>
        <w:rPr>
          <w:rFonts w:ascii="Arial" w:hAnsi="Arial" w:cs="Arial"/>
        </w:rPr>
        <w:t xml:space="preserve"> </w:t>
      </w:r>
      <w:r w:rsidR="000158A6">
        <w:rPr>
          <w:rFonts w:ascii="Arial" w:hAnsi="Arial" w:cs="Arial"/>
        </w:rPr>
        <w:t>завишени естетически изисквания</w:t>
      </w:r>
      <w:r>
        <w:rPr>
          <w:rFonts w:ascii="Arial" w:hAnsi="Arial" w:cs="Arial"/>
        </w:rPr>
        <w:t>, притежава добра степен на запълване, като замаскирва евентуалните неравности и дефекти на носещата основа, има повишена степен на износоустойчивост.</w:t>
      </w:r>
    </w:p>
    <w:p w:rsidR="00FD0411" w:rsidRPr="00AD0D15" w:rsidRDefault="00FD0411" w:rsidP="00FD0411">
      <w:pPr>
        <w:rPr>
          <w:rFonts w:ascii="Arial" w:hAnsi="Arial" w:cs="Arial"/>
        </w:rPr>
      </w:pPr>
      <w:r>
        <w:rPr>
          <w:rFonts w:ascii="Arial" w:hAnsi="Arial" w:cs="Arial"/>
        </w:rPr>
        <w:t>Притежава добра еластичност и сцепление, не е запалим, на водна основа е</w:t>
      </w:r>
      <w:r w:rsidR="00CE361C">
        <w:rPr>
          <w:rFonts w:ascii="Arial" w:hAnsi="Arial" w:cs="Arial"/>
        </w:rPr>
        <w:t>, вследствие на което</w:t>
      </w:r>
      <w:r>
        <w:rPr>
          <w:rFonts w:ascii="Arial" w:hAnsi="Arial" w:cs="Arial"/>
        </w:rPr>
        <w:t xml:space="preserve"> е безвреден за хората и околната среда, може да се мие</w:t>
      </w:r>
      <w:r w:rsidR="00CE361C">
        <w:rPr>
          <w:rFonts w:ascii="Arial" w:hAnsi="Arial" w:cs="Arial"/>
        </w:rPr>
        <w:t xml:space="preserve">, </w:t>
      </w:r>
      <w:r w:rsidR="00CE361C" w:rsidRPr="00CE361C">
        <w:rPr>
          <w:rFonts w:ascii="Arial" w:hAnsi="Arial" w:cs="Arial"/>
          <w:u w:val="single"/>
        </w:rPr>
        <w:t>притежава характеристики, които го правят устойчив на плесени</w:t>
      </w:r>
      <w:r>
        <w:rPr>
          <w:rFonts w:ascii="Arial" w:hAnsi="Arial" w:cs="Arial"/>
        </w:rPr>
        <w:t>.</w:t>
      </w:r>
    </w:p>
    <w:p w:rsidR="00FD0411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</w:p>
    <w:p w:rsidR="00DF4299" w:rsidRDefault="00DF4299" w:rsidP="00FD0411">
      <w:pPr>
        <w:rPr>
          <w:rFonts w:ascii="Arial" w:hAnsi="Arial" w:cs="Arial"/>
        </w:rPr>
      </w:pPr>
      <w:r w:rsidRPr="00DF4299">
        <w:rPr>
          <w:rFonts w:ascii="Arial" w:hAnsi="Arial" w:cs="Arial"/>
        </w:rPr>
        <w:t>Продуктът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>
        <w:rPr>
          <w:rFonts w:ascii="Arial" w:hAnsi="Arial" w:cs="Arial"/>
          <w:b/>
        </w:rPr>
        <w:t xml:space="preserve"> </w:t>
      </w:r>
      <w:r w:rsidRPr="00DF4299">
        <w:rPr>
          <w:rFonts w:ascii="Arial" w:hAnsi="Arial" w:cs="Arial"/>
        </w:rPr>
        <w:t xml:space="preserve">е наличен в 3 </w:t>
      </w:r>
      <w:r>
        <w:rPr>
          <w:rFonts w:ascii="Arial" w:hAnsi="Arial" w:cs="Arial"/>
        </w:rPr>
        <w:t>базови цвята от цветовия каталог/регистър (</w:t>
      </w:r>
      <w:proofErr w:type="spellStart"/>
      <w:r>
        <w:rPr>
          <w:rFonts w:ascii="Arial" w:hAnsi="Arial" w:cs="Arial"/>
        </w:rPr>
        <w:t>тинтометрична</w:t>
      </w:r>
      <w:proofErr w:type="spellEnd"/>
      <w:r>
        <w:rPr>
          <w:rFonts w:ascii="Arial" w:hAnsi="Arial" w:cs="Arial"/>
        </w:rPr>
        <w:t xml:space="preserve"> система):</w:t>
      </w:r>
    </w:p>
    <w:p w:rsidR="00DF4299" w:rsidRPr="00DF4299" w:rsidRDefault="000158A6" w:rsidP="00DF4299">
      <w:pPr>
        <w:pStyle w:val="a4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ORO</w:t>
      </w:r>
      <w:r w:rsidRPr="000158A6">
        <w:rPr>
          <w:rFonts w:ascii="Arial" w:hAnsi="Arial" w:cs="Arial"/>
          <w:b/>
          <w:lang w:val="ru-RU"/>
        </w:rPr>
        <w:tab/>
        <w:t xml:space="preserve"> </w:t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 w:rsidR="00DF4299" w:rsidRPr="00DF4299">
        <w:rPr>
          <w:rFonts w:ascii="Arial" w:hAnsi="Arial" w:cs="Arial"/>
          <w:b/>
        </w:rPr>
        <w:t>ЗЛАТО</w:t>
      </w:r>
    </w:p>
    <w:p w:rsidR="00DF4299" w:rsidRPr="00DF4299" w:rsidRDefault="000158A6" w:rsidP="00DF4299">
      <w:pPr>
        <w:pStyle w:val="a4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ORO</w:t>
      </w:r>
      <w:r w:rsidRPr="000158A6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en-US"/>
        </w:rPr>
        <w:t>BIANCO</w:t>
      </w:r>
      <w:r w:rsidRPr="000158A6">
        <w:rPr>
          <w:rFonts w:ascii="Arial" w:hAnsi="Arial" w:cs="Arial"/>
          <w:b/>
          <w:lang w:val="ru-RU"/>
        </w:rPr>
        <w:tab/>
      </w:r>
      <w:r w:rsidR="00DF4299" w:rsidRPr="00DF4299">
        <w:rPr>
          <w:rFonts w:ascii="Arial" w:hAnsi="Arial" w:cs="Arial"/>
          <w:b/>
        </w:rPr>
        <w:t>БЯЛО ЗЛАТО</w:t>
      </w:r>
    </w:p>
    <w:p w:rsidR="00DF4299" w:rsidRPr="00DF4299" w:rsidRDefault="000158A6" w:rsidP="00DF4299">
      <w:pPr>
        <w:pStyle w:val="a4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BRONZO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DF4299" w:rsidRPr="00DF4299">
        <w:rPr>
          <w:rFonts w:ascii="Arial" w:hAnsi="Arial" w:cs="Arial"/>
          <w:b/>
        </w:rPr>
        <w:t>БРОНЗ</w:t>
      </w:r>
    </w:p>
    <w:p w:rsidR="00DF4299" w:rsidRPr="00DF4299" w:rsidRDefault="00DF4299" w:rsidP="00DF4299">
      <w:pPr>
        <w:rPr>
          <w:rFonts w:ascii="Arial" w:hAnsi="Arial" w:cs="Arial"/>
        </w:rPr>
      </w:pPr>
    </w:p>
    <w:p w:rsidR="00DF4299" w:rsidRPr="00DF4299" w:rsidRDefault="00DF4299" w:rsidP="00FD04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както и в баграта </w:t>
      </w:r>
      <w:r w:rsidR="000158A6" w:rsidRPr="000158A6">
        <w:rPr>
          <w:rFonts w:ascii="Arial" w:hAnsi="Arial" w:cs="Arial"/>
          <w:b/>
          <w:lang w:val="en-US"/>
        </w:rPr>
        <w:t>FOGLIA</w:t>
      </w:r>
      <w:r w:rsidR="000158A6" w:rsidRPr="000158A6">
        <w:rPr>
          <w:rFonts w:ascii="Arial" w:hAnsi="Arial" w:cs="Arial"/>
          <w:b/>
          <w:lang w:val="ru-RU"/>
        </w:rPr>
        <w:t xml:space="preserve"> </w:t>
      </w:r>
      <w:r w:rsidR="000158A6" w:rsidRPr="000158A6">
        <w:rPr>
          <w:rFonts w:ascii="Arial" w:hAnsi="Arial" w:cs="Arial"/>
          <w:b/>
          <w:lang w:val="en-US"/>
        </w:rPr>
        <w:t>ORO</w:t>
      </w:r>
      <w:r w:rsidR="000158A6" w:rsidRPr="000158A6">
        <w:rPr>
          <w:rFonts w:ascii="Arial" w:hAnsi="Arial" w:cs="Arial"/>
          <w:lang w:val="ru-RU"/>
        </w:rPr>
        <w:t xml:space="preserve">  </w:t>
      </w:r>
      <w:r w:rsidRPr="00DF4299">
        <w:rPr>
          <w:rFonts w:ascii="Arial" w:hAnsi="Arial" w:cs="Arial"/>
          <w:b/>
        </w:rPr>
        <w:t>ЗЛАТЕН ЛИСТ</w:t>
      </w:r>
      <w:r>
        <w:rPr>
          <w:rFonts w:ascii="Arial" w:hAnsi="Arial" w:cs="Arial"/>
        </w:rPr>
        <w:t>, готов за използване цвят.</w:t>
      </w:r>
    </w:p>
    <w:p w:rsidR="00DF4299" w:rsidRDefault="00DF4299" w:rsidP="00FD0411">
      <w:pPr>
        <w:rPr>
          <w:rFonts w:ascii="Arial" w:hAnsi="Arial" w:cs="Arial"/>
        </w:rPr>
      </w:pPr>
    </w:p>
    <w:p w:rsidR="00DF4299" w:rsidRPr="00D91FAD" w:rsidRDefault="00DF4299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DF4299" w:rsidRDefault="00DF4299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>
        <w:rPr>
          <w:rFonts w:ascii="Arial" w:hAnsi="Arial" w:cs="Arial"/>
        </w:rPr>
        <w:t>Финално покритие за интериорно обзавеждане, полага се върху стени и тавани на зидария, строителна мазилка, бетон, цимент, гипс и производните му,</w:t>
      </w:r>
      <w:r w:rsidRPr="004E4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гипсокартон, стари бои,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хартия, картон и др.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е специално предназначен за обзавеждане на обществени помещения, като кафенета, диско-барове, дискотеки, ресторанти и хотели, както и на частни жилища, в синхрон с новите тенденции за интериорно обзавеждане.</w:t>
      </w:r>
    </w:p>
    <w:p w:rsidR="00FD0411" w:rsidRPr="00D91FAD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</w:p>
    <w:p w:rsidR="00DF4299" w:rsidRDefault="00DF4299" w:rsidP="00DF4299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ПРИЛАГАНЕ:</w:t>
      </w:r>
    </w:p>
    <w:p w:rsidR="00FD0411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>
        <w:rPr>
          <w:rFonts w:ascii="Arial" w:hAnsi="Arial" w:cs="Arial"/>
        </w:rPr>
        <w:t>Носещите основи трябва да бъдат с възможно най-малко недостатъци.</w:t>
      </w:r>
    </w:p>
    <w:p w:rsidR="00FD0411" w:rsidRDefault="00FD0411" w:rsidP="00FD0411">
      <w:pPr>
        <w:rPr>
          <w:rFonts w:ascii="Arial" w:hAnsi="Arial" w:cs="Arial"/>
        </w:rPr>
      </w:pPr>
      <w:r>
        <w:rPr>
          <w:rFonts w:ascii="Arial" w:hAnsi="Arial" w:cs="Arial"/>
        </w:rPr>
        <w:t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евентуални просмуквания на влага. Да се подмажат евентуални пукнатини и цепнатини, да се загладят неравностите.</w:t>
      </w:r>
      <w:r w:rsidRPr="004E4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 се нанесе една първа </w:t>
      </w:r>
      <w:r w:rsidR="001919BE">
        <w:rPr>
          <w:rFonts w:ascii="Arial" w:hAnsi="Arial" w:cs="Arial"/>
        </w:rPr>
        <w:lastRenderedPageBreak/>
        <w:t xml:space="preserve">подложна </w:t>
      </w:r>
      <w:r>
        <w:rPr>
          <w:rFonts w:ascii="Arial" w:hAnsi="Arial" w:cs="Arial"/>
        </w:rPr>
        <w:t xml:space="preserve">ръка с </w:t>
      </w:r>
      <w:r w:rsidR="001919BE">
        <w:rPr>
          <w:rFonts w:ascii="Arial" w:hAnsi="Arial" w:cs="Arial"/>
          <w:b/>
          <w:lang w:val="en-US"/>
        </w:rPr>
        <w:t>SMARTCOAT</w:t>
      </w:r>
      <w:r w:rsidR="001919BE" w:rsidRPr="001919BE">
        <w:rPr>
          <w:rFonts w:ascii="Arial" w:hAnsi="Arial" w:cs="Arial"/>
          <w:b/>
          <w:lang w:val="ru-RU"/>
        </w:rPr>
        <w:t xml:space="preserve"> </w:t>
      </w:r>
      <w:r w:rsidR="001919BE">
        <w:rPr>
          <w:rFonts w:ascii="Arial" w:hAnsi="Arial" w:cs="Arial"/>
          <w:b/>
          <w:lang w:val="en-US"/>
        </w:rPr>
        <w:t>GRANA</w:t>
      </w:r>
      <w:r w:rsidR="001919BE" w:rsidRPr="001919BE">
        <w:rPr>
          <w:rFonts w:ascii="Arial" w:hAnsi="Arial" w:cs="Arial"/>
          <w:b/>
          <w:lang w:val="ru-RU"/>
        </w:rPr>
        <w:t xml:space="preserve"> </w:t>
      </w:r>
      <w:r w:rsidR="001919BE">
        <w:rPr>
          <w:rFonts w:ascii="Arial" w:hAnsi="Arial" w:cs="Arial"/>
          <w:b/>
          <w:lang w:val="en-US"/>
        </w:rPr>
        <w:t>EXTRAFINE</w:t>
      </w:r>
      <w:r w:rsidR="0031106B">
        <w:rPr>
          <w:rFonts w:ascii="Arial" w:hAnsi="Arial" w:cs="Arial"/>
          <w:b/>
        </w:rPr>
        <w:t xml:space="preserve"> </w:t>
      </w:r>
      <w:r w:rsidR="0031106B" w:rsidRPr="00A53B17">
        <w:rPr>
          <w:rFonts w:ascii="Arial" w:hAnsi="Arial" w:cs="Arial"/>
        </w:rPr>
        <w:t>(много фин)</w:t>
      </w:r>
      <w:r>
        <w:rPr>
          <w:rFonts w:ascii="Arial" w:hAnsi="Arial" w:cs="Arial"/>
        </w:rPr>
        <w:t xml:space="preserve">, </w:t>
      </w:r>
      <w:r w:rsidR="00384EB2">
        <w:rPr>
          <w:rFonts w:ascii="Arial" w:hAnsi="Arial" w:cs="Arial"/>
        </w:rPr>
        <w:t xml:space="preserve">с помощта на </w:t>
      </w:r>
      <w:r w:rsidR="00454CE4">
        <w:rPr>
          <w:rFonts w:ascii="Arial" w:hAnsi="Arial" w:cs="Arial"/>
        </w:rPr>
        <w:t xml:space="preserve">четка или валяк. Да се положи една първа ръка </w:t>
      </w:r>
      <w:r w:rsidR="00454CE4">
        <w:rPr>
          <w:rFonts w:ascii="Arial" w:hAnsi="Arial" w:cs="Arial"/>
          <w:b/>
          <w:lang w:val="en-US"/>
        </w:rPr>
        <w:t>HEAVY</w:t>
      </w:r>
      <w:r w:rsidR="00454CE4" w:rsidRPr="00D423FA">
        <w:rPr>
          <w:rFonts w:ascii="Arial" w:hAnsi="Arial" w:cs="Arial"/>
          <w:b/>
        </w:rPr>
        <w:t xml:space="preserve"> </w:t>
      </w:r>
      <w:r w:rsidR="00454CE4">
        <w:rPr>
          <w:rFonts w:ascii="Arial" w:hAnsi="Arial" w:cs="Arial"/>
          <w:b/>
          <w:lang w:val="en-US"/>
        </w:rPr>
        <w:t>METAL</w:t>
      </w:r>
      <w:r w:rsidR="00454CE4">
        <w:rPr>
          <w:rFonts w:ascii="Arial" w:hAnsi="Arial" w:cs="Arial"/>
        </w:rPr>
        <w:t xml:space="preserve">, като се използва четка тип </w:t>
      </w:r>
      <w:proofErr w:type="spellStart"/>
      <w:r w:rsidR="00454CE4">
        <w:rPr>
          <w:rFonts w:ascii="Arial" w:hAnsi="Arial" w:cs="Arial"/>
        </w:rPr>
        <w:t>спалтер</w:t>
      </w:r>
      <w:proofErr w:type="spellEnd"/>
      <w:r w:rsidR="00454CE4">
        <w:rPr>
          <w:rFonts w:ascii="Arial" w:hAnsi="Arial" w:cs="Arial"/>
        </w:rPr>
        <w:t xml:space="preserve"> или широка четка тип баданарка. </w:t>
      </w:r>
      <w:r>
        <w:rPr>
          <w:rFonts w:ascii="Arial" w:hAnsi="Arial" w:cs="Arial"/>
        </w:rPr>
        <w:t xml:space="preserve">Да се разпредели продукта по повърхността с помощта на редуващи се нагоре-надолу движения, </w:t>
      </w:r>
      <w:r w:rsidR="00454CE4">
        <w:rPr>
          <w:rFonts w:ascii="Arial" w:hAnsi="Arial" w:cs="Arial"/>
        </w:rPr>
        <w:t>следейки</w:t>
      </w:r>
      <w:r>
        <w:rPr>
          <w:rFonts w:ascii="Arial" w:hAnsi="Arial" w:cs="Arial"/>
        </w:rPr>
        <w:t xml:space="preserve"> </w:t>
      </w:r>
      <w:r w:rsidR="00454CE4">
        <w:rPr>
          <w:rFonts w:ascii="Arial" w:hAnsi="Arial" w:cs="Arial"/>
        </w:rPr>
        <w:t xml:space="preserve">нанесеното </w:t>
      </w:r>
      <w:r>
        <w:rPr>
          <w:rFonts w:ascii="Arial" w:hAnsi="Arial" w:cs="Arial"/>
        </w:rPr>
        <w:t xml:space="preserve">количество да </w:t>
      </w:r>
      <w:r w:rsidR="00454CE4">
        <w:rPr>
          <w:rFonts w:ascii="Arial" w:hAnsi="Arial" w:cs="Arial"/>
        </w:rPr>
        <w:t>дава</w:t>
      </w:r>
      <w:r>
        <w:rPr>
          <w:rFonts w:ascii="Arial" w:hAnsi="Arial" w:cs="Arial"/>
        </w:rPr>
        <w:t xml:space="preserve"> равномерно</w:t>
      </w:r>
      <w:r w:rsidR="00454CE4">
        <w:rPr>
          <w:rFonts w:ascii="Arial" w:hAnsi="Arial" w:cs="Arial"/>
        </w:rPr>
        <w:t xml:space="preserve"> покритие</w:t>
      </w:r>
      <w:r>
        <w:rPr>
          <w:rFonts w:ascii="Arial" w:hAnsi="Arial" w:cs="Arial"/>
        </w:rPr>
        <w:t xml:space="preserve">. След около 2 – 3 часа, евентуално да се нанесе втора ръка от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>
        <w:rPr>
          <w:rFonts w:ascii="Arial" w:hAnsi="Arial" w:cs="Arial"/>
        </w:rPr>
        <w:t xml:space="preserve">, посредством четка, </w:t>
      </w:r>
      <w:r w:rsidR="00454CE4">
        <w:rPr>
          <w:rFonts w:ascii="Arial" w:hAnsi="Arial" w:cs="Arial"/>
        </w:rPr>
        <w:t>следе</w:t>
      </w:r>
      <w:r>
        <w:rPr>
          <w:rFonts w:ascii="Arial" w:hAnsi="Arial" w:cs="Arial"/>
        </w:rPr>
        <w:t xml:space="preserve">йки </w:t>
      </w:r>
      <w:r w:rsidR="00454CE4">
        <w:rPr>
          <w:rFonts w:ascii="Arial" w:hAnsi="Arial" w:cs="Arial"/>
        </w:rPr>
        <w:t>за хомогенността на покритието.</w:t>
      </w:r>
    </w:p>
    <w:p w:rsidR="00FD0411" w:rsidRPr="00D91FAD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FD0411" w:rsidRPr="00D91FAD" w:rsidRDefault="00FD0411" w:rsidP="00FD0411">
      <w:pPr>
        <w:rPr>
          <w:rFonts w:ascii="Arial" w:hAnsi="Arial" w:cs="Arial"/>
        </w:rPr>
      </w:pP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Преди употреба, продуктът трябва да се разбърка старателно.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(сцеплението) или успешното завършване на операцията.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Опаковките да се съхраняват, като се изключи възможност от замръзване (минимум + 5º С).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Да се съхранява на хладно, сухо и защитено от слънчеви лъчи място.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597BE6" w:rsidRPr="00A9245F" w:rsidRDefault="00597BE6" w:rsidP="00597BE6">
      <w:pPr>
        <w:numPr>
          <w:ilvl w:val="0"/>
          <w:numId w:val="1"/>
        </w:numPr>
        <w:rPr>
          <w:rFonts w:ascii="Arial" w:hAnsi="Arial" w:cs="Arial"/>
        </w:rPr>
      </w:pPr>
      <w:r w:rsidRPr="00A9245F">
        <w:rPr>
          <w:rFonts w:ascii="Arial" w:hAnsi="Arial" w:cs="Arial"/>
        </w:rPr>
        <w:t>Да се осигури достатъчно количество от една единствена партида за работата или поне колкото е необходимо количество боя за свършване на определени части на работата, с цел да не се прояви очевидна разлика в тоналността.</w:t>
      </w:r>
    </w:p>
    <w:p w:rsidR="00FD0411" w:rsidRPr="00454CE4" w:rsidRDefault="00FD0411" w:rsidP="00FD0411">
      <w:pPr>
        <w:numPr>
          <w:ilvl w:val="0"/>
          <w:numId w:val="1"/>
        </w:numPr>
        <w:rPr>
          <w:rFonts w:ascii="Arial" w:hAnsi="Arial" w:cs="Arial"/>
        </w:rPr>
      </w:pPr>
      <w:r w:rsidRPr="00454CE4">
        <w:rPr>
          <w:rFonts w:ascii="Arial" w:hAnsi="Arial" w:cs="Arial"/>
        </w:rPr>
        <w:t>Да се измият с вода инструментите, веднага след употребата им.</w:t>
      </w:r>
    </w:p>
    <w:bookmarkEnd w:id="0"/>
    <w:bookmarkEnd w:id="1"/>
    <w:p w:rsidR="00FD0411" w:rsidRDefault="00FD0411" w:rsidP="00FD0411">
      <w:pPr>
        <w:rPr>
          <w:rFonts w:ascii="Arial" w:hAnsi="Arial" w:cs="Arial"/>
        </w:rPr>
      </w:pPr>
    </w:p>
    <w:p w:rsidR="00597BE6" w:rsidRPr="00D91FAD" w:rsidRDefault="00597BE6" w:rsidP="00FD0411">
      <w:pPr>
        <w:rPr>
          <w:rFonts w:ascii="Arial" w:hAnsi="Arial" w:cs="Arial"/>
        </w:rPr>
      </w:pPr>
    </w:p>
    <w:p w:rsidR="00597BE6" w:rsidRPr="00597BE6" w:rsidRDefault="00597BE6" w:rsidP="00597BE6">
      <w:pPr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</w:rPr>
        <w:t>КРАТКО ОПИСАНИЕ</w:t>
      </w:r>
      <w:r w:rsidRPr="00D91FAD">
        <w:rPr>
          <w:rFonts w:ascii="Arial" w:hAnsi="Arial" w:cs="Arial"/>
        </w:rPr>
        <w:t xml:space="preserve"> НА АРТ. </w:t>
      </w:r>
      <w:r w:rsidRPr="00D91FA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Pr="00D423FA">
        <w:rPr>
          <w:rFonts w:ascii="Arial" w:hAnsi="Arial" w:cs="Arial"/>
          <w:b/>
        </w:rPr>
        <w:t>23</w:t>
      </w:r>
      <w:r w:rsidRPr="00D91FAD">
        <w:rPr>
          <w:rFonts w:ascii="Arial" w:hAnsi="Arial" w:cs="Arial"/>
        </w:rPr>
        <w:t xml:space="preserve"> </w:t>
      </w:r>
      <w:r w:rsidRPr="001438D6">
        <w:rPr>
          <w:rFonts w:ascii="Arial" w:hAnsi="Arial" w:cs="Arial"/>
          <w:sz w:val="28"/>
          <w:szCs w:val="28"/>
          <w:lang w:val="en-US"/>
        </w:rPr>
        <w:t>HEAVY</w:t>
      </w:r>
      <w:r w:rsidRPr="001438D6">
        <w:rPr>
          <w:rFonts w:ascii="Arial" w:hAnsi="Arial" w:cs="Arial"/>
          <w:sz w:val="28"/>
          <w:szCs w:val="28"/>
        </w:rPr>
        <w:t xml:space="preserve"> </w:t>
      </w:r>
      <w:r w:rsidRPr="001438D6">
        <w:rPr>
          <w:rFonts w:ascii="Arial" w:hAnsi="Arial" w:cs="Arial"/>
          <w:sz w:val="28"/>
          <w:szCs w:val="28"/>
          <w:lang w:val="en-US"/>
        </w:rPr>
        <w:t>METAL</w:t>
      </w:r>
      <w:r w:rsidRPr="001438D6">
        <w:rPr>
          <w:rFonts w:ascii="Arial" w:hAnsi="Arial" w:cs="Arial"/>
          <w:sz w:val="28"/>
          <w:szCs w:val="28"/>
          <w:lang w:val="ru-RU"/>
        </w:rPr>
        <w:t xml:space="preserve">  ХЕВИ МЕТ</w:t>
      </w:r>
      <w:r w:rsidR="00C96EA9">
        <w:rPr>
          <w:rFonts w:ascii="Arial" w:hAnsi="Arial" w:cs="Arial"/>
          <w:sz w:val="28"/>
          <w:szCs w:val="28"/>
          <w:lang w:val="ru-RU"/>
        </w:rPr>
        <w:t>Ъ</w:t>
      </w:r>
      <w:r w:rsidRPr="001438D6">
        <w:rPr>
          <w:rFonts w:ascii="Arial" w:hAnsi="Arial" w:cs="Arial"/>
          <w:sz w:val="28"/>
          <w:szCs w:val="28"/>
          <w:lang w:val="ru-RU"/>
        </w:rPr>
        <w:t>Л</w:t>
      </w:r>
    </w:p>
    <w:p w:rsidR="00597BE6" w:rsidRPr="00D91FAD" w:rsidRDefault="00597BE6" w:rsidP="00597BE6">
      <w:pPr>
        <w:rPr>
          <w:rFonts w:ascii="Arial" w:hAnsi="Arial" w:cs="Arial"/>
        </w:rPr>
      </w:pPr>
    </w:p>
    <w:p w:rsidR="001438D6" w:rsidRDefault="00597BE6" w:rsidP="00597BE6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</w:t>
      </w:r>
      <w:r w:rsidRPr="00611513">
        <w:rPr>
          <w:rFonts w:ascii="Arial" w:hAnsi="Arial" w:cs="Arial"/>
        </w:rPr>
        <w:t xml:space="preserve">екоративно </w:t>
      </w:r>
      <w:r w:rsidRPr="00370384">
        <w:rPr>
          <w:rFonts w:ascii="Arial" w:hAnsi="Arial" w:cs="Arial"/>
        </w:rPr>
        <w:t>финално покритие на водна основа с ефект на „</w:t>
      </w:r>
      <w:proofErr w:type="spellStart"/>
      <w:r w:rsidRPr="00370384">
        <w:rPr>
          <w:rFonts w:ascii="Arial" w:hAnsi="Arial" w:cs="Arial"/>
        </w:rPr>
        <w:t>зашкурен</w:t>
      </w:r>
      <w:proofErr w:type="spellEnd"/>
      <w:r w:rsidRPr="00370384">
        <w:rPr>
          <w:rFonts w:ascii="Arial" w:hAnsi="Arial" w:cs="Arial"/>
        </w:rPr>
        <w:t xml:space="preserve"> метал”</w:t>
      </w:r>
      <w:r w:rsidRPr="00D423FA">
        <w:rPr>
          <w:rFonts w:ascii="Arial" w:hAnsi="Arial" w:cs="Arial"/>
        </w:rPr>
        <w:t>,</w:t>
      </w:r>
      <w:r w:rsidRPr="003703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основата на стирол-акрилни смоли и блестящи метални пигменти, осъществява се чрез една или две ръце в желания цвят, върху подходящо подготвената носеща основа, като предварително се нанася</w:t>
      </w:r>
    </w:p>
    <w:p w:rsidR="001438D6" w:rsidRDefault="001438D6" w:rsidP="001438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една ръка с </w:t>
      </w:r>
      <w:r>
        <w:rPr>
          <w:rFonts w:ascii="Arial" w:hAnsi="Arial" w:cs="Arial"/>
          <w:b/>
          <w:lang w:val="en-US"/>
        </w:rPr>
        <w:t>SMARTCOAT</w:t>
      </w:r>
      <w:r w:rsidRPr="001438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GRANA</w:t>
      </w:r>
      <w:r w:rsidRPr="001438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EXTRAFINE</w:t>
      </w:r>
      <w:r>
        <w:rPr>
          <w:rFonts w:ascii="Arial" w:hAnsi="Arial" w:cs="Arial"/>
          <w:b/>
        </w:rPr>
        <w:t xml:space="preserve"> </w:t>
      </w:r>
      <w:r w:rsidRPr="00A53B17">
        <w:rPr>
          <w:rFonts w:ascii="Arial" w:hAnsi="Arial" w:cs="Arial"/>
        </w:rPr>
        <w:t>(много фин)</w:t>
      </w:r>
      <w:r>
        <w:rPr>
          <w:rFonts w:ascii="Arial" w:hAnsi="Arial" w:cs="Arial"/>
        </w:rPr>
        <w:t xml:space="preserve">, след което се полага една първа ръка </w:t>
      </w:r>
      <w:r>
        <w:rPr>
          <w:rFonts w:ascii="Arial" w:hAnsi="Arial" w:cs="Arial"/>
          <w:b/>
          <w:lang w:val="en-US"/>
        </w:rPr>
        <w:t>HEAVY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>
        <w:rPr>
          <w:rFonts w:ascii="Arial" w:hAnsi="Arial" w:cs="Arial"/>
        </w:rPr>
        <w:t xml:space="preserve">, като се използва четка тип </w:t>
      </w:r>
      <w:proofErr w:type="spellStart"/>
      <w:r>
        <w:rPr>
          <w:rFonts w:ascii="Arial" w:hAnsi="Arial" w:cs="Arial"/>
        </w:rPr>
        <w:t>спалтер</w:t>
      </w:r>
      <w:proofErr w:type="spellEnd"/>
      <w:r>
        <w:rPr>
          <w:rFonts w:ascii="Arial" w:hAnsi="Arial" w:cs="Arial"/>
        </w:rPr>
        <w:t xml:space="preserve"> или широка четка тип баданарка, разпределяйки продукта по повърхността с помощта на редуващи се нагоре-надолу движения, следейки нанесеното количество да дава равномерно покритие; след 2 – 3 часа</w:t>
      </w:r>
      <w:r w:rsidR="00166554">
        <w:rPr>
          <w:rFonts w:ascii="Arial" w:hAnsi="Arial" w:cs="Arial"/>
        </w:rPr>
        <w:t xml:space="preserve">, след като материалът </w:t>
      </w:r>
      <w:r>
        <w:rPr>
          <w:rFonts w:ascii="Arial" w:hAnsi="Arial" w:cs="Arial"/>
        </w:rPr>
        <w:t xml:space="preserve">„дръпне“, се подравнява положения </w:t>
      </w:r>
      <w:r w:rsidR="00166554">
        <w:rPr>
          <w:rFonts w:ascii="Arial" w:hAnsi="Arial" w:cs="Arial"/>
        </w:rPr>
        <w:t>продукт</w:t>
      </w:r>
      <w:r>
        <w:rPr>
          <w:rFonts w:ascii="Arial" w:hAnsi="Arial" w:cs="Arial"/>
        </w:rPr>
        <w:t xml:space="preserve"> посредством четка, следейки за хомогенността на покритието.</w:t>
      </w:r>
    </w:p>
    <w:p w:rsidR="001438D6" w:rsidRDefault="001438D6" w:rsidP="001438D6">
      <w:pPr>
        <w:rPr>
          <w:rFonts w:ascii="Arial" w:hAnsi="Arial" w:cs="Arial"/>
        </w:rPr>
      </w:pPr>
    </w:p>
    <w:p w:rsidR="00166554" w:rsidRDefault="00166554" w:rsidP="001438D6">
      <w:pPr>
        <w:rPr>
          <w:rFonts w:ascii="Arial" w:hAnsi="Arial" w:cs="Arial"/>
        </w:rPr>
      </w:pPr>
    </w:p>
    <w:p w:rsidR="00166554" w:rsidRDefault="00166554" w:rsidP="001438D6">
      <w:pPr>
        <w:rPr>
          <w:rFonts w:ascii="Arial" w:hAnsi="Arial" w:cs="Arial"/>
        </w:rPr>
      </w:pPr>
    </w:p>
    <w:p w:rsidR="00166554" w:rsidRDefault="00166554" w:rsidP="001438D6">
      <w:pPr>
        <w:rPr>
          <w:rFonts w:ascii="Arial" w:hAnsi="Arial" w:cs="Arial"/>
        </w:rPr>
      </w:pPr>
    </w:p>
    <w:p w:rsidR="00166554" w:rsidRDefault="00166554" w:rsidP="001438D6">
      <w:pPr>
        <w:rPr>
          <w:rFonts w:ascii="Arial" w:hAnsi="Arial" w:cs="Arial"/>
        </w:rPr>
      </w:pPr>
    </w:p>
    <w:p w:rsidR="00166554" w:rsidRDefault="00166554" w:rsidP="001438D6">
      <w:pPr>
        <w:rPr>
          <w:rFonts w:ascii="Arial" w:hAnsi="Arial" w:cs="Arial"/>
        </w:rPr>
      </w:pPr>
    </w:p>
    <w:p w:rsidR="00166554" w:rsidRDefault="00166554" w:rsidP="00166554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166554" w:rsidRDefault="00166554" w:rsidP="00166554">
      <w:pPr>
        <w:ind w:left="4320" w:hanging="4320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3681"/>
        <w:gridCol w:w="5381"/>
      </w:tblGrid>
      <w:tr w:rsidR="00166554" w:rsidTr="001C4F77">
        <w:trPr>
          <w:trHeight w:val="574"/>
        </w:trPr>
        <w:tc>
          <w:tcPr>
            <w:tcW w:w="3681" w:type="dxa"/>
          </w:tcPr>
          <w:p w:rsidR="00166554" w:rsidRPr="008E56D8" w:rsidRDefault="00166554" w:rsidP="00C54393">
            <w:pPr>
              <w:rPr>
                <w:rFonts w:ascii="Arial" w:hAnsi="Arial" w:cs="Arial"/>
                <w:b/>
              </w:rPr>
            </w:pPr>
            <w:r w:rsidRPr="008E56D8">
              <w:rPr>
                <w:rFonts w:ascii="Arial" w:hAnsi="Arial" w:cs="Arial"/>
                <w:b/>
              </w:rPr>
              <w:t xml:space="preserve">Разходна норма </w:t>
            </w:r>
          </w:p>
        </w:tc>
        <w:tc>
          <w:tcPr>
            <w:tcW w:w="5381" w:type="dxa"/>
          </w:tcPr>
          <w:p w:rsidR="00166554" w:rsidRPr="00BF782C" w:rsidRDefault="00166554" w:rsidP="00166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– 10 </w:t>
            </w:r>
            <w:r w:rsidRPr="00D91FAD">
              <w:rPr>
                <w:rFonts w:ascii="Arial" w:hAnsi="Arial" w:cs="Arial"/>
                <w:lang w:val="en-US"/>
              </w:rPr>
              <w:t>m</w:t>
            </w:r>
            <w:r w:rsidRPr="00D91FAD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l</w:t>
            </w:r>
            <w:r w:rsidRPr="00A77256">
              <w:rPr>
                <w:rFonts w:ascii="Arial" w:hAnsi="Arial" w:cs="Arial"/>
              </w:rPr>
              <w:t xml:space="preserve"> = 0.1</w:t>
            </w:r>
            <w:r>
              <w:rPr>
                <w:rFonts w:ascii="Arial" w:hAnsi="Arial" w:cs="Arial"/>
              </w:rPr>
              <w:t>0</w:t>
            </w:r>
            <w:r w:rsidRPr="00A77256">
              <w:rPr>
                <w:rFonts w:ascii="Arial" w:hAnsi="Arial" w:cs="Arial"/>
              </w:rPr>
              <w:t>0 – 0.</w:t>
            </w:r>
            <w:r>
              <w:rPr>
                <w:rFonts w:ascii="Arial" w:hAnsi="Arial" w:cs="Arial"/>
              </w:rPr>
              <w:t>14</w:t>
            </w:r>
            <w:r w:rsidRPr="00A77256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lang w:val="en-US"/>
              </w:rPr>
              <w:t>l</w:t>
            </w:r>
            <w:r w:rsidRPr="00A77256">
              <w:rPr>
                <w:rFonts w:ascii="Arial" w:hAnsi="Arial" w:cs="Arial"/>
              </w:rPr>
              <w:t>/</w:t>
            </w:r>
            <w:r w:rsidRPr="00D91FAD">
              <w:rPr>
                <w:rFonts w:ascii="Arial" w:hAnsi="Arial" w:cs="Arial"/>
                <w:lang w:val="en-US"/>
              </w:rPr>
              <w:t>m</w:t>
            </w:r>
            <w:r w:rsidRPr="00D91FAD">
              <w:rPr>
                <w:rFonts w:ascii="Arial" w:hAnsi="Arial" w:cs="Arial"/>
                <w:vertAlign w:val="superscript"/>
              </w:rPr>
              <w:t>2</w:t>
            </w:r>
            <w:r w:rsidRPr="00A772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 ръка, в зависимост от техниката на полагане</w:t>
            </w:r>
          </w:p>
        </w:tc>
      </w:tr>
      <w:tr w:rsidR="00166554" w:rsidTr="001C4F77">
        <w:tc>
          <w:tcPr>
            <w:tcW w:w="3681" w:type="dxa"/>
          </w:tcPr>
          <w:p w:rsidR="00166554" w:rsidRPr="007F1457" w:rsidRDefault="00166554" w:rsidP="00C54393">
            <w:pPr>
              <w:rPr>
                <w:rFonts w:ascii="Arial" w:hAnsi="Arial" w:cs="Arial"/>
                <w:b/>
              </w:rPr>
            </w:pPr>
            <w:r w:rsidRPr="007F1457">
              <w:rPr>
                <w:rFonts w:ascii="Arial" w:hAnsi="Arial" w:cs="Arial"/>
                <w:b/>
              </w:rPr>
              <w:t>Съхранение</w:t>
            </w:r>
          </w:p>
        </w:tc>
        <w:tc>
          <w:tcPr>
            <w:tcW w:w="5381" w:type="dxa"/>
          </w:tcPr>
          <w:p w:rsidR="00166554" w:rsidRPr="002C7A11" w:rsidRDefault="000158A6" w:rsidP="00C54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166554">
              <w:rPr>
                <w:rFonts w:ascii="Arial" w:hAnsi="Arial" w:cs="Arial"/>
              </w:rPr>
              <w:t xml:space="preserve"> здраво запечатани опаковки, защитени от замръзване – до 12 месеца и повече.</w:t>
            </w:r>
          </w:p>
        </w:tc>
      </w:tr>
      <w:tr w:rsidR="00166554" w:rsidTr="001C4F77">
        <w:tc>
          <w:tcPr>
            <w:tcW w:w="3681" w:type="dxa"/>
          </w:tcPr>
          <w:p w:rsidR="00166554" w:rsidRDefault="00166554" w:rsidP="00C54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Опаковки</w:t>
            </w:r>
          </w:p>
        </w:tc>
        <w:tc>
          <w:tcPr>
            <w:tcW w:w="5381" w:type="dxa"/>
          </w:tcPr>
          <w:p w:rsidR="00166554" w:rsidRDefault="00166554" w:rsidP="00C54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 xml:space="preserve"> и 1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</w:tr>
      <w:tr w:rsidR="00166554" w:rsidTr="001C4F77">
        <w:tc>
          <w:tcPr>
            <w:tcW w:w="3681" w:type="dxa"/>
          </w:tcPr>
          <w:p w:rsidR="00166554" w:rsidRPr="008E56D8" w:rsidRDefault="00166554" w:rsidP="00166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Базови цветове</w:t>
            </w:r>
          </w:p>
        </w:tc>
        <w:tc>
          <w:tcPr>
            <w:tcW w:w="5381" w:type="dxa"/>
          </w:tcPr>
          <w:p w:rsidR="00166554" w:rsidRPr="000158A6" w:rsidRDefault="000158A6" w:rsidP="00C54393">
            <w:pPr>
              <w:rPr>
                <w:rFonts w:ascii="Arial" w:hAnsi="Arial" w:cs="Arial"/>
                <w:b/>
                <w:lang w:val="it-IT"/>
              </w:rPr>
            </w:pPr>
            <w:r w:rsidRPr="000158A6">
              <w:rPr>
                <w:rFonts w:ascii="Arial" w:hAnsi="Arial" w:cs="Arial"/>
                <w:b/>
                <w:lang w:val="it-IT"/>
              </w:rPr>
              <w:t xml:space="preserve">Oro Bianco     </w:t>
            </w:r>
            <w:proofErr w:type="spellStart"/>
            <w:r w:rsidR="00166554" w:rsidRPr="00166554">
              <w:rPr>
                <w:rFonts w:ascii="Arial" w:hAnsi="Arial" w:cs="Arial"/>
                <w:b/>
                <w:lang w:val="ru-RU"/>
              </w:rPr>
              <w:t>Бяло</w:t>
            </w:r>
            <w:proofErr w:type="spellEnd"/>
            <w:r w:rsidR="00166554" w:rsidRPr="000158A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66554" w:rsidRPr="00166554">
              <w:rPr>
                <w:rFonts w:ascii="Arial" w:hAnsi="Arial" w:cs="Arial"/>
                <w:b/>
                <w:lang w:val="ru-RU"/>
              </w:rPr>
              <w:t>злато</w:t>
            </w:r>
          </w:p>
          <w:p w:rsidR="00166554" w:rsidRPr="000158A6" w:rsidRDefault="000158A6" w:rsidP="00C54393">
            <w:pPr>
              <w:rPr>
                <w:rFonts w:ascii="Arial" w:hAnsi="Arial" w:cs="Arial"/>
                <w:b/>
                <w:lang w:val="it-IT"/>
              </w:rPr>
            </w:pPr>
            <w:r w:rsidRPr="000158A6">
              <w:rPr>
                <w:rFonts w:ascii="Arial" w:hAnsi="Arial" w:cs="Arial"/>
                <w:b/>
                <w:lang w:val="it-IT"/>
              </w:rPr>
              <w:t xml:space="preserve">Oro                  </w:t>
            </w:r>
            <w:r w:rsidR="00166554" w:rsidRPr="00166554">
              <w:rPr>
                <w:rFonts w:ascii="Arial" w:hAnsi="Arial" w:cs="Arial"/>
                <w:b/>
                <w:lang w:val="ru-RU"/>
              </w:rPr>
              <w:t>Злато</w:t>
            </w:r>
          </w:p>
          <w:p w:rsidR="00166554" w:rsidRPr="001C4F77" w:rsidRDefault="000158A6" w:rsidP="00C5439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Bronzo            </w:t>
            </w:r>
            <w:r w:rsidR="00166554" w:rsidRPr="00166554">
              <w:rPr>
                <w:rFonts w:ascii="Arial" w:hAnsi="Arial" w:cs="Arial"/>
                <w:b/>
                <w:lang w:val="ru-RU"/>
              </w:rPr>
              <w:t>Бронз</w:t>
            </w:r>
          </w:p>
          <w:p w:rsidR="00166554" w:rsidRPr="00166554" w:rsidRDefault="000158A6" w:rsidP="001C4F77">
            <w:pPr>
              <w:rPr>
                <w:rFonts w:ascii="Arial" w:hAnsi="Arial" w:cs="Arial"/>
                <w:b/>
              </w:rPr>
            </w:pPr>
            <w:r w:rsidRPr="001C4F77">
              <w:rPr>
                <w:rFonts w:ascii="Arial" w:hAnsi="Arial" w:cs="Arial"/>
                <w:b/>
                <w:lang w:val="it-IT"/>
              </w:rPr>
              <w:t xml:space="preserve">Foglia Oro      </w:t>
            </w:r>
            <w:proofErr w:type="spellStart"/>
            <w:r w:rsidR="00166554" w:rsidRPr="00166554">
              <w:rPr>
                <w:rFonts w:ascii="Arial" w:hAnsi="Arial" w:cs="Arial"/>
                <w:b/>
                <w:lang w:val="ru-RU"/>
              </w:rPr>
              <w:t>Златен</w:t>
            </w:r>
            <w:proofErr w:type="spellEnd"/>
            <w:r w:rsidR="00166554" w:rsidRPr="001C4F7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166554" w:rsidRPr="00166554">
              <w:rPr>
                <w:rFonts w:ascii="Arial" w:hAnsi="Arial" w:cs="Arial"/>
                <w:b/>
                <w:lang w:val="ru-RU"/>
              </w:rPr>
              <w:t>лист</w:t>
            </w:r>
            <w:r w:rsidR="00166554" w:rsidRPr="001C4F77">
              <w:rPr>
                <w:rFonts w:ascii="Arial" w:hAnsi="Arial" w:cs="Arial"/>
                <w:lang w:val="it-IT"/>
              </w:rPr>
              <w:t xml:space="preserve">, </w:t>
            </w:r>
            <w:r w:rsidR="00166554" w:rsidRPr="00166554">
              <w:rPr>
                <w:rFonts w:ascii="Arial" w:hAnsi="Arial" w:cs="Arial"/>
              </w:rPr>
              <w:t>единичен</w:t>
            </w:r>
            <w:r w:rsidR="001C4F77">
              <w:rPr>
                <w:rFonts w:ascii="Arial" w:hAnsi="Arial" w:cs="Arial"/>
                <w:lang w:val="en-US"/>
              </w:rPr>
              <w:t xml:space="preserve"> </w:t>
            </w:r>
            <w:bookmarkStart w:id="2" w:name="_GoBack"/>
            <w:bookmarkEnd w:id="2"/>
            <w:r w:rsidR="00166554" w:rsidRPr="00166554">
              <w:rPr>
                <w:rFonts w:ascii="Arial" w:hAnsi="Arial" w:cs="Arial"/>
              </w:rPr>
              <w:t>цвят</w:t>
            </w:r>
          </w:p>
        </w:tc>
      </w:tr>
      <w:tr w:rsidR="00166554" w:rsidTr="001C4F77">
        <w:tc>
          <w:tcPr>
            <w:tcW w:w="3681" w:type="dxa"/>
          </w:tcPr>
          <w:p w:rsidR="00166554" w:rsidRDefault="008246A3" w:rsidP="001665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Бои</w:t>
            </w:r>
          </w:p>
        </w:tc>
        <w:tc>
          <w:tcPr>
            <w:tcW w:w="5381" w:type="dxa"/>
          </w:tcPr>
          <w:p w:rsidR="00166554" w:rsidRPr="008246A3" w:rsidRDefault="008246A3" w:rsidP="008246A3">
            <w:pPr>
              <w:rPr>
                <w:rFonts w:ascii="Arial" w:hAnsi="Arial" w:cs="Arial"/>
                <w:lang w:val="ru-RU"/>
              </w:rPr>
            </w:pPr>
            <w:proofErr w:type="spellStart"/>
            <w:r w:rsidRPr="008246A3">
              <w:rPr>
                <w:rFonts w:ascii="Arial" w:hAnsi="Arial" w:cs="Arial"/>
                <w:lang w:val="ru-RU"/>
              </w:rPr>
              <w:t>Колекция</w:t>
            </w:r>
            <w:proofErr w:type="spellEnd"/>
            <w:r w:rsidRPr="008246A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b/>
                <w:lang w:val="en-US"/>
              </w:rPr>
              <w:t>Heavy Metal</w:t>
            </w:r>
            <w:r w:rsidRPr="008246A3">
              <w:rPr>
                <w:rFonts w:ascii="Arial" w:hAnsi="Arial" w:cs="Arial"/>
                <w:lang w:val="en-US"/>
              </w:rPr>
              <w:t>”</w:t>
            </w:r>
          </w:p>
        </w:tc>
      </w:tr>
    </w:tbl>
    <w:p w:rsidR="00166554" w:rsidRPr="006A5DD2" w:rsidRDefault="00166554" w:rsidP="001665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66554" w:rsidRPr="00D91FAD" w:rsidRDefault="00166554" w:rsidP="00166554">
      <w:pPr>
        <w:rPr>
          <w:rFonts w:ascii="Arial" w:hAnsi="Arial" w:cs="Arial"/>
          <w:b/>
        </w:rPr>
      </w:pPr>
    </w:p>
    <w:p w:rsidR="00166554" w:rsidRPr="00D91FAD" w:rsidRDefault="00166554" w:rsidP="00166554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166554" w:rsidRPr="00D91FAD" w:rsidRDefault="00166554" w:rsidP="00166554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Бои</w:t>
      </w:r>
      <w:r w:rsidRPr="00D91FAD">
        <w:rPr>
          <w:rFonts w:ascii="Arial" w:hAnsi="Arial" w:cs="Arial"/>
        </w:rPr>
        <w:t xml:space="preserve"> за постигане на декоративни ефекти;</w:t>
      </w:r>
    </w:p>
    <w:p w:rsidR="00166554" w:rsidRPr="00D91FAD" w:rsidRDefault="00166554" w:rsidP="00166554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166554" w:rsidRPr="00D91FAD" w:rsidRDefault="00166554" w:rsidP="00166554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166554" w:rsidRPr="00D91FAD" w:rsidRDefault="00166554" w:rsidP="00166554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 w:rsidRPr="00D423FA">
        <w:rPr>
          <w:rFonts w:ascii="Arial" w:hAnsi="Arial" w:cs="Arial"/>
        </w:rPr>
        <w:t>100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166554" w:rsidRPr="00D423FA" w:rsidRDefault="00166554" w:rsidP="00166554">
      <w:pPr>
        <w:rPr>
          <w:rFonts w:ascii="Arial" w:hAnsi="Arial" w:cs="Arial"/>
        </w:rPr>
      </w:pPr>
    </w:p>
    <w:p w:rsidR="00166554" w:rsidRPr="00720252" w:rsidRDefault="00166554" w:rsidP="00166554"/>
    <w:p w:rsidR="00FD0411" w:rsidRDefault="00FD0411" w:rsidP="00FD0411">
      <w:pPr>
        <w:rPr>
          <w:rFonts w:ascii="Arial" w:hAnsi="Arial" w:cs="Arial"/>
        </w:rPr>
      </w:pPr>
    </w:p>
    <w:p w:rsidR="00FD0411" w:rsidRDefault="00FD0411" w:rsidP="00FD0411">
      <w:pPr>
        <w:rPr>
          <w:rFonts w:ascii="Arial" w:hAnsi="Arial" w:cs="Arial"/>
        </w:rPr>
      </w:pPr>
    </w:p>
    <w:p w:rsidR="00995E3D" w:rsidRPr="00FD0411" w:rsidRDefault="00995E3D" w:rsidP="00FD0411"/>
    <w:sectPr w:rsidR="00995E3D" w:rsidRPr="00FD0411" w:rsidSect="00D31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3A86127"/>
    <w:multiLevelType w:val="hybridMultilevel"/>
    <w:tmpl w:val="83E444F2"/>
    <w:lvl w:ilvl="0" w:tplc="E5D81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BDB"/>
    <w:rsid w:val="000158A6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438D6"/>
    <w:rsid w:val="00164C9E"/>
    <w:rsid w:val="00166554"/>
    <w:rsid w:val="001869EE"/>
    <w:rsid w:val="00190334"/>
    <w:rsid w:val="001919BE"/>
    <w:rsid w:val="00193C68"/>
    <w:rsid w:val="001962DD"/>
    <w:rsid w:val="001A7715"/>
    <w:rsid w:val="001C4F77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1106B"/>
    <w:rsid w:val="003348ED"/>
    <w:rsid w:val="00354CE6"/>
    <w:rsid w:val="003627E3"/>
    <w:rsid w:val="00384EB2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54CE4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97BE6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A438D"/>
    <w:rsid w:val="007D7823"/>
    <w:rsid w:val="007E514A"/>
    <w:rsid w:val="007E5CD7"/>
    <w:rsid w:val="00800436"/>
    <w:rsid w:val="0081501B"/>
    <w:rsid w:val="008246A3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301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96EA9"/>
    <w:rsid w:val="00CD77C3"/>
    <w:rsid w:val="00CE361C"/>
    <w:rsid w:val="00CF7973"/>
    <w:rsid w:val="00D01741"/>
    <w:rsid w:val="00D06A8A"/>
    <w:rsid w:val="00D30FE8"/>
    <w:rsid w:val="00D31F25"/>
    <w:rsid w:val="00D37166"/>
    <w:rsid w:val="00D41A09"/>
    <w:rsid w:val="00D433EE"/>
    <w:rsid w:val="00D4671B"/>
    <w:rsid w:val="00D8685E"/>
    <w:rsid w:val="00DB35A6"/>
    <w:rsid w:val="00DB3C72"/>
    <w:rsid w:val="00DC5CFC"/>
    <w:rsid w:val="00DD57B1"/>
    <w:rsid w:val="00DF4299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MP-BG</cp:lastModifiedBy>
  <cp:revision>10</cp:revision>
  <dcterms:created xsi:type="dcterms:W3CDTF">2020-04-07T06:47:00Z</dcterms:created>
  <dcterms:modified xsi:type="dcterms:W3CDTF">2020-04-10T14:49:00Z</dcterms:modified>
</cp:coreProperties>
</file>